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7B" w:rsidRPr="00F87174" w:rsidRDefault="00D7247B" w:rsidP="00D7247B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D7247B" w:rsidRPr="00F87174" w:rsidRDefault="00D7247B" w:rsidP="00D7247B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D7247B" w:rsidRPr="00F87174" w:rsidRDefault="00D7247B" w:rsidP="00D72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247B" w:rsidRPr="00F87174" w:rsidRDefault="00D7247B" w:rsidP="00D7247B">
      <w:pPr>
        <w:rPr>
          <w:sz w:val="24"/>
          <w:szCs w:val="24"/>
        </w:rPr>
      </w:pPr>
    </w:p>
    <w:p w:rsidR="00D7247B" w:rsidRPr="00F87174" w:rsidRDefault="00D7247B" w:rsidP="00D7247B">
      <w:pPr>
        <w:rPr>
          <w:sz w:val="24"/>
          <w:szCs w:val="24"/>
        </w:rPr>
      </w:pPr>
    </w:p>
    <w:p w:rsidR="00D7247B" w:rsidRPr="00F87174" w:rsidRDefault="00D7247B" w:rsidP="00D7247B">
      <w:pPr>
        <w:rPr>
          <w:sz w:val="24"/>
          <w:szCs w:val="24"/>
        </w:rPr>
      </w:pPr>
    </w:p>
    <w:p w:rsidR="00D7247B" w:rsidRPr="00F87174" w:rsidRDefault="00D7247B" w:rsidP="00D7247B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7247B" w:rsidRPr="00F87174" w:rsidRDefault="00D7247B" w:rsidP="00D7247B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D7247B" w:rsidRPr="00F87174" w:rsidRDefault="00D7247B" w:rsidP="00D7247B">
      <w:pPr>
        <w:rPr>
          <w:rFonts w:ascii="Times New Roman" w:hAnsi="Times New Roman" w:cs="Times New Roman"/>
          <w:sz w:val="24"/>
          <w:szCs w:val="24"/>
        </w:rPr>
      </w:pPr>
    </w:p>
    <w:p w:rsidR="00D7247B" w:rsidRPr="00F87174" w:rsidRDefault="00D7247B" w:rsidP="00D7247B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D7247B" w:rsidRPr="00F87174" w:rsidRDefault="00D7247B" w:rsidP="00D7247B">
      <w:pPr>
        <w:rPr>
          <w:rFonts w:ascii="Times New Roman" w:hAnsi="Times New Roman" w:cs="Times New Roman"/>
          <w:sz w:val="24"/>
          <w:szCs w:val="24"/>
        </w:rPr>
      </w:pPr>
    </w:p>
    <w:p w:rsidR="00D7247B" w:rsidRPr="00F87174" w:rsidRDefault="00D7247B" w:rsidP="00D7247B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D7247B" w:rsidRDefault="00D7247B" w:rsidP="00D7247B"/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 xml:space="preserve">На 1 января в районе проживало 250 тыс. постоянных жителей, из которых 2 тыс. по разным причинам находилось за его пределами. Кроме того, на </w:t>
      </w:r>
      <w:proofErr w:type="gramStart"/>
      <w:r w:rsidRPr="00D7247B">
        <w:rPr>
          <w:rFonts w:ascii="Arial" w:hAnsi="Arial" w:cs="Arial"/>
          <w:bCs/>
          <w:iCs/>
        </w:rPr>
        <w:t>территории</w:t>
      </w:r>
      <w:proofErr w:type="gramEnd"/>
      <w:r w:rsidRPr="00D7247B">
        <w:rPr>
          <w:rFonts w:ascii="Arial" w:hAnsi="Arial" w:cs="Arial"/>
          <w:bCs/>
          <w:iCs/>
        </w:rPr>
        <w:t xml:space="preserve"> района временно просиживало 5 тыс. чел. </w:t>
      </w:r>
      <w:proofErr w:type="gramStart"/>
      <w:r w:rsidRPr="00D7247B">
        <w:rPr>
          <w:rFonts w:ascii="Arial" w:hAnsi="Arial" w:cs="Arial"/>
          <w:bCs/>
          <w:iCs/>
        </w:rPr>
        <w:t>Какова</w:t>
      </w:r>
      <w:proofErr w:type="gramEnd"/>
      <w:r w:rsidRPr="00D7247B">
        <w:rPr>
          <w:rFonts w:ascii="Arial" w:hAnsi="Arial" w:cs="Arial"/>
          <w:bCs/>
          <w:iCs/>
        </w:rPr>
        <w:t xml:space="preserve"> численность наличного населения:</w:t>
      </w:r>
    </w:p>
    <w:p w:rsidR="00D7247B" w:rsidRPr="00D7247B" w:rsidRDefault="00D7247B" w:rsidP="00D7247B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253;</w:t>
      </w:r>
    </w:p>
    <w:p w:rsidR="00D7247B" w:rsidRPr="00D7247B" w:rsidRDefault="00D7247B" w:rsidP="00D7247B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257;</w:t>
      </w:r>
    </w:p>
    <w:p w:rsidR="00D7247B" w:rsidRPr="00D7247B" w:rsidRDefault="00D7247B" w:rsidP="00D7247B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243.</w:t>
      </w:r>
    </w:p>
    <w:p w:rsidR="00D7247B" w:rsidRPr="00D7247B" w:rsidRDefault="00D7247B" w:rsidP="00D7247B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Общий коэффициент смертности = ... промилле (с точностью до 0,01).</w:t>
      </w:r>
    </w:p>
    <w:p w:rsidR="00D7247B" w:rsidRPr="00D7247B" w:rsidRDefault="00D7247B" w:rsidP="00D7247B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Показатель, который исчисляется как произведение количества пассажиров на расстояние перевозки по каждому виду транспорта: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Грузооборот;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Пассажирооборот;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Доходы от перевозок;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7247B">
        <w:rPr>
          <w:rFonts w:ascii="Arial" w:hAnsi="Arial" w:cs="Arial"/>
          <w:bCs/>
          <w:iCs/>
        </w:rPr>
        <w:t>Пассажиро-километр</w:t>
      </w:r>
      <w:proofErr w:type="spellEnd"/>
      <w:r w:rsidRPr="00D7247B">
        <w:rPr>
          <w:rFonts w:ascii="Arial" w:hAnsi="Arial" w:cs="Arial"/>
          <w:bCs/>
          <w:iCs/>
        </w:rPr>
        <w:t>.</w:t>
      </w:r>
    </w:p>
    <w:p w:rsidR="00D7247B" w:rsidRPr="00D7247B" w:rsidRDefault="00D7247B" w:rsidP="00D7247B">
      <w:pPr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7247B">
        <w:rPr>
          <w:rFonts w:ascii="Arial" w:hAnsi="Arial" w:cs="Arial"/>
          <w:bCs/>
          <w:iCs/>
        </w:rPr>
        <w:t xml:space="preserve">Известно, что в </w:t>
      </w:r>
      <w:smartTag w:uri="urn:schemas-microsoft-com:office:smarttags" w:element="metricconverter">
        <w:smartTagPr>
          <w:attr w:name="ProductID" w:val="2007 г"/>
        </w:smartTagPr>
        <w:r w:rsidRPr="00D7247B">
          <w:rPr>
            <w:rFonts w:ascii="Arial" w:hAnsi="Arial" w:cs="Arial"/>
            <w:bCs/>
            <w:iCs/>
          </w:rPr>
          <w:t>2007 г</w:t>
        </w:r>
      </w:smartTag>
      <w:r w:rsidRPr="00D7247B">
        <w:rPr>
          <w:rFonts w:ascii="Arial" w:hAnsi="Arial" w:cs="Arial"/>
          <w:bCs/>
          <w:iCs/>
        </w:rPr>
        <w:t>. численность занятых составила 5,6 млн. человек, безработных — 336 тыс. человек, а численность населения региона — 10 млн. человек.</w:t>
      </w:r>
      <w:proofErr w:type="gramEnd"/>
      <w:r w:rsidRPr="00D7247B">
        <w:rPr>
          <w:rFonts w:ascii="Arial" w:hAnsi="Arial" w:cs="Arial"/>
          <w:bCs/>
          <w:iCs/>
        </w:rPr>
        <w:t xml:space="preserve"> Уровень экономической активности населения региона составил</w:t>
      </w:r>
      <w:proofErr w:type="gramStart"/>
      <w:r w:rsidRPr="00D7247B">
        <w:rPr>
          <w:rFonts w:ascii="Arial" w:hAnsi="Arial" w:cs="Arial"/>
          <w:bCs/>
          <w:iCs/>
        </w:rPr>
        <w:t xml:space="preserve"> (%):</w:t>
      </w:r>
      <w:proofErr w:type="gramEnd"/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59,36;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6;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56;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52,6</w:t>
      </w:r>
    </w:p>
    <w:p w:rsidR="00D7247B" w:rsidRPr="00D7247B" w:rsidRDefault="00D7247B" w:rsidP="00D7247B">
      <w:pPr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lastRenderedPageBreak/>
        <w:t xml:space="preserve">Численность </w:t>
      </w:r>
      <w:proofErr w:type="gramStart"/>
      <w:r w:rsidRPr="00D7247B">
        <w:rPr>
          <w:rFonts w:ascii="Arial" w:hAnsi="Arial" w:cs="Arial"/>
          <w:bCs/>
          <w:iCs/>
        </w:rPr>
        <w:t>работающих</w:t>
      </w:r>
      <w:proofErr w:type="gramEnd"/>
      <w:r w:rsidRPr="00D7247B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 (%):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+ 2;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-2;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+32;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-32;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0.</w:t>
      </w:r>
    </w:p>
    <w:p w:rsidR="00D7247B" w:rsidRPr="00D7247B" w:rsidRDefault="00D7247B" w:rsidP="00D7247B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К экономически активному населению относятся: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бухгалтер, отсутствовавший на рабочем месте по причине забастовки;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курсанты дневной формы обучения;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лица, занятые ведением домашнего хозяйства;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лица, не имеющие работы, но активно ее ищущие и готовые к ней приступить в любой момент.</w:t>
      </w:r>
    </w:p>
    <w:p w:rsidR="00D7247B" w:rsidRPr="00D7247B" w:rsidRDefault="00D7247B" w:rsidP="00D7247B">
      <w:pPr>
        <w:pStyle w:val="a3"/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Отношение объема произведенной продукции к средней стоимости основных фондов — это: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фондоотдача;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материалоемкость;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7247B">
        <w:rPr>
          <w:rFonts w:ascii="Arial" w:hAnsi="Arial" w:cs="Arial"/>
          <w:bCs/>
          <w:iCs/>
        </w:rPr>
        <w:t>фондоемкость</w:t>
      </w:r>
      <w:proofErr w:type="spellEnd"/>
      <w:r w:rsidRPr="00D7247B">
        <w:rPr>
          <w:rFonts w:ascii="Arial" w:hAnsi="Arial" w:cs="Arial"/>
          <w:bCs/>
          <w:iCs/>
        </w:rPr>
        <w:t>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7247B">
        <w:rPr>
          <w:rFonts w:ascii="Arial" w:hAnsi="Arial" w:cs="Arial"/>
          <w:bCs/>
          <w:iCs/>
        </w:rPr>
        <w:t>фондовооруженность</w:t>
      </w:r>
      <w:proofErr w:type="spellEnd"/>
      <w:r w:rsidRPr="00D7247B">
        <w:rPr>
          <w:rFonts w:ascii="Arial" w:hAnsi="Arial" w:cs="Arial"/>
          <w:bCs/>
          <w:iCs/>
        </w:rPr>
        <w:t>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коэффициент закрепления.</w:t>
      </w:r>
    </w:p>
    <w:p w:rsidR="00D7247B" w:rsidRPr="00D7247B" w:rsidRDefault="00D7247B" w:rsidP="00D7247B">
      <w:pPr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Укажите, какие из перечисленных ниже элементов относятся к основным фондам: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здания и сооружения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многолетние насаждения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производственный и хозяйственный инвентарь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стоимость земельных участков, находящихся в собственности организации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незавершенное производство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драгоценные металлы, камни и др. ценности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транспортные средства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рабочий и продуктивный скот</w:t>
      </w:r>
    </w:p>
    <w:p w:rsidR="00D7247B" w:rsidRPr="00D7247B" w:rsidRDefault="00D7247B" w:rsidP="00D7247B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73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Что произойдет с коэффициентом оборачиваемости оборотных средств, если объем реализации и нор</w:t>
      </w:r>
      <w:r w:rsidRPr="00D7247B">
        <w:rPr>
          <w:rFonts w:ascii="Arial" w:hAnsi="Arial" w:cs="Arial"/>
        </w:rPr>
        <w:softHyphen/>
        <w:t>матив оборотных средств вырастут на одну и ту же величину, например на 10%:</w:t>
      </w:r>
    </w:p>
    <w:p w:rsidR="00D7247B" w:rsidRPr="00D7247B" w:rsidRDefault="00D7247B" w:rsidP="00D7247B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Уменьшится.</w:t>
      </w:r>
    </w:p>
    <w:p w:rsidR="00D7247B" w:rsidRPr="00D7247B" w:rsidRDefault="00D7247B" w:rsidP="00D7247B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Увеличится.</w:t>
      </w:r>
    </w:p>
    <w:p w:rsidR="00D7247B" w:rsidRPr="00D7247B" w:rsidRDefault="00D7247B" w:rsidP="00D7247B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Не изменится.</w:t>
      </w:r>
    </w:p>
    <w:p w:rsidR="00D7247B" w:rsidRPr="00D7247B" w:rsidRDefault="00D7247B" w:rsidP="00D7247B">
      <w:pPr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Для изучения дифференциации доходов населения на основании статистического ряда распределения населения по величине получаемого дохода, рассчитывают следующие показатели: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 xml:space="preserve">Мода 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Дисперсия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Коэффициент детерминации;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Коэффициент закрепления.</w:t>
      </w:r>
    </w:p>
    <w:p w:rsidR="00D7247B" w:rsidRPr="00D7247B" w:rsidRDefault="00D7247B" w:rsidP="00D7247B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 xml:space="preserve">Суточная потребность в стали составляет </w:t>
      </w:r>
      <w:smartTag w:uri="urn:schemas-microsoft-com:office:smarttags" w:element="metricconverter">
        <w:smartTagPr>
          <w:attr w:name="ProductID" w:val="1500 кг"/>
        </w:smartTagPr>
        <w:r w:rsidRPr="00D7247B">
          <w:rPr>
            <w:rFonts w:ascii="Arial" w:hAnsi="Arial" w:cs="Arial"/>
            <w:bCs/>
            <w:iCs/>
          </w:rPr>
          <w:t>1500 кг</w:t>
        </w:r>
      </w:smartTag>
      <w:r w:rsidRPr="00D7247B">
        <w:rPr>
          <w:rFonts w:ascii="Arial" w:hAnsi="Arial" w:cs="Arial"/>
          <w:bCs/>
          <w:iCs/>
        </w:rPr>
        <w:t xml:space="preserve">. На начало месяца остаток стали составлял </w:t>
      </w:r>
      <w:smartTag w:uri="urn:schemas-microsoft-com:office:smarttags" w:element="metricconverter">
        <w:smartTagPr>
          <w:attr w:name="ProductID" w:val="13500 кг"/>
        </w:smartTagPr>
        <w:r w:rsidRPr="00D7247B">
          <w:rPr>
            <w:rFonts w:ascii="Arial" w:hAnsi="Arial" w:cs="Arial"/>
            <w:bCs/>
            <w:iCs/>
          </w:rPr>
          <w:t>13500 кг</w:t>
        </w:r>
      </w:smartTag>
      <w:r w:rsidRPr="00D7247B">
        <w:rPr>
          <w:rFonts w:ascii="Arial" w:hAnsi="Arial" w:cs="Arial"/>
          <w:bCs/>
          <w:iCs/>
        </w:rPr>
        <w:t>. Т.е. предприятие обеспечено сталью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t>на 45 суток;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  <w:bCs/>
          <w:iCs/>
        </w:rPr>
        <w:t>на 9 суток;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</w:rPr>
        <w:lastRenderedPageBreak/>
        <w:t>на 7 суток;</w:t>
      </w:r>
    </w:p>
    <w:p w:rsidR="00D7247B" w:rsidRDefault="00D7247B" w:rsidP="00D7247B">
      <w:pPr>
        <w:spacing w:after="0" w:line="240" w:lineRule="auto"/>
        <w:ind w:left="28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г)</w:t>
      </w:r>
      <w:r>
        <w:rPr>
          <w:rFonts w:ascii="Arial" w:hAnsi="Arial" w:cs="Arial"/>
        </w:rPr>
        <w:tab/>
      </w:r>
      <w:r w:rsidRPr="00D7247B">
        <w:rPr>
          <w:rFonts w:ascii="Arial" w:hAnsi="Arial" w:cs="Arial"/>
        </w:rPr>
        <w:t>на 20 суток</w:t>
      </w:r>
    </w:p>
    <w:p w:rsidR="00D7247B" w:rsidRPr="00D7247B" w:rsidRDefault="00D7247B" w:rsidP="00D7247B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Хозяйственная единица, которая ведет полный набор бухгалтерских счетов, может самостоятельно принимать решения и распоряжаться своими материальными и финансовыми ресурсами</w:t>
      </w:r>
      <w:r w:rsidRPr="00D7247B">
        <w:rPr>
          <w:rFonts w:ascii="Arial" w:hAnsi="Arial" w:cs="Arial"/>
        </w:rPr>
        <w:t> — это: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единица однородного производства;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институциональная единица;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7247B">
        <w:rPr>
          <w:rFonts w:ascii="Arial" w:hAnsi="Arial" w:cs="Arial"/>
          <w:bCs/>
          <w:iCs/>
        </w:rPr>
        <w:t>домохозяйство.</w:t>
      </w:r>
    </w:p>
    <w:p w:rsidR="00D7247B" w:rsidRPr="00D7247B" w:rsidRDefault="00D7247B" w:rsidP="00D7247B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Институциональные единицы, оказывающие нерыночные услуги индивидуального и коллективного характера и финансируемые из государственного бюджета, относятся к сектору: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«Государственные учреждения»;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«Нефинансовые предприятия»;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«Домашние хозяйства».</w:t>
      </w:r>
    </w:p>
    <w:p w:rsidR="00D7247B" w:rsidRPr="00D7247B" w:rsidRDefault="00D7247B" w:rsidP="00D7247B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D7247B" w:rsidRPr="00D7247B" w:rsidRDefault="00D7247B" w:rsidP="00D7247B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Стоимость произведенных товаров и услуг за вычетом стоимости перебеленных в процессе производства товаров (кроме основного капитала) и услуг, приобретенных производителями — это: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выпуск товаров и услуг;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валовая добавленная стоимость;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чистая добавленная стоимость;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промежуточное потребление;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валовая прибыль.</w:t>
      </w:r>
    </w:p>
    <w:p w:rsidR="00D7247B" w:rsidRPr="00D7247B" w:rsidRDefault="00D7247B" w:rsidP="00D7247B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7247B" w:rsidRPr="00D7247B" w:rsidRDefault="00D7247B" w:rsidP="00D7247B">
      <w:pPr>
        <w:rPr>
          <w:rFonts w:ascii="Arial" w:hAnsi="Arial" w:cs="Arial"/>
          <w:sz w:val="24"/>
          <w:szCs w:val="24"/>
        </w:rPr>
      </w:pPr>
    </w:p>
    <w:p w:rsidR="00D7247B" w:rsidRPr="00D7247B" w:rsidRDefault="00D7247B" w:rsidP="00D724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Если из валового национального располагаемого дохода вычесть сальдо текущих трансфертов и первичных доходов, полученных резидентами от нерезидентов и переданных резидентами нерезидентам, то получим: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валовой национальный доход;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валовой внутренний продукт;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выпуск товаров и услуг;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конечное потребление домашних хозяйств;</w:t>
      </w:r>
    </w:p>
    <w:p w:rsidR="00D7247B" w:rsidRPr="00D7247B" w:rsidRDefault="00D7247B" w:rsidP="00D7247B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7247B">
        <w:rPr>
          <w:rFonts w:ascii="Arial" w:hAnsi="Arial" w:cs="Arial"/>
          <w:bCs/>
          <w:iCs/>
        </w:rPr>
        <w:t>валовое сбережение</w:t>
      </w:r>
    </w:p>
    <w:p w:rsidR="00D7247B" w:rsidRDefault="00D7247B" w:rsidP="00D7247B">
      <w:pPr>
        <w:pStyle w:val="a3"/>
        <w:rPr>
          <w:rFonts w:ascii="Arial" w:hAnsi="Arial" w:cs="Arial"/>
          <w:sz w:val="24"/>
          <w:szCs w:val="24"/>
        </w:rPr>
      </w:pPr>
    </w:p>
    <w:p w:rsidR="00072415" w:rsidRDefault="00D7247B" w:rsidP="00D7247B"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sectPr w:rsidR="0007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93FC9FE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247B"/>
    <w:rsid w:val="00072415"/>
    <w:rsid w:val="00D7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47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627</Words>
  <Characters>3579</Characters>
  <Application>Microsoft Office Word</Application>
  <DocSecurity>0</DocSecurity>
  <Lines>29</Lines>
  <Paragraphs>8</Paragraphs>
  <ScaleCrop>false</ScaleCrop>
  <Company>Ставропольский ГАУ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2012-10-24T11:33:00Z</dcterms:created>
  <dcterms:modified xsi:type="dcterms:W3CDTF">2012-10-24T11:46:00Z</dcterms:modified>
</cp:coreProperties>
</file>